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DF44" w14:textId="581BCF9B" w:rsidR="0027539B" w:rsidRPr="0027539B" w:rsidRDefault="0027539B" w:rsidP="007A2789">
      <w:pPr>
        <w:widowControl w:val="0"/>
        <w:autoSpaceDE w:val="0"/>
        <w:autoSpaceDN w:val="0"/>
        <w:snapToGrid w:val="0"/>
        <w:ind w:right="858"/>
        <w:mirrorIndents/>
        <w:jc w:val="center"/>
        <w:rPr>
          <w:rFonts w:ascii="Avenir Light" w:eastAsia="Arial" w:hAnsi="Avenir Light" w:cs="Arial"/>
          <w:b/>
          <w:bCs/>
          <w:color w:val="0070C0"/>
        </w:rPr>
      </w:pPr>
      <w:r w:rsidRPr="0027539B">
        <w:rPr>
          <w:rFonts w:ascii="Avenir Light" w:eastAsia="Arial" w:hAnsi="Avenir Light" w:cs="Arial"/>
          <w:b/>
          <w:bCs/>
          <w:color w:val="0070C0"/>
        </w:rPr>
        <w:t>AIOTI Input to the Consultation on the</w:t>
      </w:r>
      <w:r w:rsidR="003B2FEB">
        <w:rPr>
          <w:rFonts w:ascii="Avenir Light" w:eastAsia="Arial" w:hAnsi="Avenir Light" w:cs="Arial"/>
          <w:b/>
          <w:bCs/>
          <w:color w:val="0070C0"/>
        </w:rPr>
        <w:br/>
      </w:r>
      <w:r w:rsidR="00535D6D">
        <w:rPr>
          <w:rFonts w:ascii="Avenir Light" w:eastAsia="Arial" w:hAnsi="Avenir Light" w:cs="Arial"/>
          <w:b/>
          <w:bCs/>
          <w:color w:val="0070C0"/>
        </w:rPr>
        <w:t>Roadmap</w:t>
      </w:r>
      <w:r w:rsidR="008B2577">
        <w:rPr>
          <w:rFonts w:ascii="Avenir Light" w:eastAsia="Arial" w:hAnsi="Avenir Light" w:cs="Arial"/>
          <w:b/>
          <w:bCs/>
          <w:color w:val="0070C0"/>
        </w:rPr>
        <w:t xml:space="preserve"> of General Product Safety Directive</w:t>
      </w:r>
      <w:r w:rsidR="00535D6D">
        <w:rPr>
          <w:rFonts w:ascii="Avenir Light" w:eastAsia="Arial" w:hAnsi="Avenir Light" w:cs="Arial"/>
          <w:b/>
          <w:bCs/>
          <w:color w:val="0070C0"/>
        </w:rPr>
        <w:t xml:space="preserve"> review</w:t>
      </w:r>
    </w:p>
    <w:p w14:paraId="4E37E8AD" w14:textId="0AA1D2B5" w:rsidR="0027539B" w:rsidRDefault="0027539B" w:rsidP="007A2789">
      <w:pPr>
        <w:widowControl w:val="0"/>
        <w:autoSpaceDE w:val="0"/>
        <w:autoSpaceDN w:val="0"/>
        <w:snapToGrid w:val="0"/>
        <w:mirrorIndents/>
        <w:jc w:val="both"/>
        <w:rPr>
          <w:rFonts w:ascii="Avenir Light" w:eastAsia="Arial" w:hAnsi="Avenir Light" w:cs="Arial"/>
          <w:sz w:val="20"/>
          <w:szCs w:val="20"/>
        </w:rPr>
      </w:pPr>
    </w:p>
    <w:p w14:paraId="7D1D16EF" w14:textId="6005BCF8" w:rsidR="004F23F1" w:rsidRDefault="004F23F1" w:rsidP="007A2789">
      <w:pPr>
        <w:widowControl w:val="0"/>
        <w:autoSpaceDE w:val="0"/>
        <w:autoSpaceDN w:val="0"/>
        <w:snapToGrid w:val="0"/>
        <w:mirrorIndents/>
        <w:jc w:val="both"/>
        <w:rPr>
          <w:rFonts w:ascii="Avenir Light" w:eastAsia="Arial" w:hAnsi="Avenir Light" w:cs="Arial"/>
          <w:sz w:val="20"/>
          <w:szCs w:val="20"/>
        </w:rPr>
      </w:pPr>
    </w:p>
    <w:p w14:paraId="14406055" w14:textId="0117DD2B" w:rsidR="002F7D42" w:rsidRPr="008B2577" w:rsidRDefault="008B2577" w:rsidP="008B2577">
      <w:pPr>
        <w:widowControl w:val="0"/>
        <w:autoSpaceDE w:val="0"/>
        <w:autoSpaceDN w:val="0"/>
        <w:snapToGrid w:val="0"/>
        <w:mirrorIndents/>
        <w:jc w:val="both"/>
        <w:rPr>
          <w:rFonts w:ascii="Avenir Light" w:eastAsia="Arial" w:hAnsi="Avenir Light" w:cs="Arial"/>
          <w:sz w:val="20"/>
          <w:szCs w:val="20"/>
          <w:lang w:val="en-GB"/>
        </w:rPr>
      </w:pPr>
      <w:r w:rsidRPr="008B2577">
        <w:rPr>
          <w:rFonts w:ascii="Avenir Light" w:eastAsia="Arial" w:hAnsi="Avenir Light" w:cs="Arial"/>
          <w:sz w:val="20"/>
          <w:szCs w:val="20"/>
          <w:lang w:val="en-GB"/>
        </w:rPr>
        <w:t>GPSD is tech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nology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neutral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and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safety provisions are fit-for-purpose in the context of new and emerging tech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nologies.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Explicitly mentioning and/or introducing provisions that are tech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nology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specific (AI, roboti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c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s, IoT) have no added value and would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help to push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the uptake of innovation due to legal uncertainty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. If decision is to review GPSD, we believe the best option is to transform directive into the EU Regulation.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Definitions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would have to be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, such as "products" and "high-risk"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within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context-based approach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. In any review, it is essential to keep full coherence with the New Legislative Framework to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avoid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overlaps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and duplications with any upcoming legislative 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>reviews and avoid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patchwork of requirements for placing products on the single market</w:t>
      </w:r>
      <w:r w:rsidRPr="008B2577">
        <w:rPr>
          <w:rFonts w:ascii="Avenir Light" w:eastAsia="Arial" w:hAnsi="Avenir Light" w:cs="Arial"/>
          <w:sz w:val="20"/>
          <w:szCs w:val="20"/>
          <w:lang w:val="en-GB"/>
        </w:rPr>
        <w:t xml:space="preserve"> within various instruments (regulations, directive).</w:t>
      </w:r>
    </w:p>
    <w:sectPr w:rsidR="002F7D42" w:rsidRPr="008B2577" w:rsidSect="00F21698">
      <w:headerReference w:type="default" r:id="rId7"/>
      <w:footerReference w:type="default" r:id="rId8"/>
      <w:pgSz w:w="11900" w:h="16840"/>
      <w:pgMar w:top="1418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E80F0" w14:textId="77777777" w:rsidR="005050A3" w:rsidRDefault="005050A3" w:rsidP="00665D5C">
      <w:r>
        <w:separator/>
      </w:r>
    </w:p>
  </w:endnote>
  <w:endnote w:type="continuationSeparator" w:id="0">
    <w:p w14:paraId="472AEAD4" w14:textId="77777777" w:rsidR="005050A3" w:rsidRDefault="005050A3" w:rsidP="0066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18D3A" w14:textId="47B6402E" w:rsidR="005E63C9" w:rsidRPr="00544239" w:rsidRDefault="005E63C9" w:rsidP="00040C4A">
    <w:pPr>
      <w:jc w:val="center"/>
      <w:rPr>
        <w:rFonts w:ascii="Avenir Light" w:hAnsi="Avenir Light"/>
        <w:noProof/>
        <w:color w:val="4472C4"/>
        <w:sz w:val="16"/>
        <w:szCs w:val="16"/>
        <w:lang w:val="fr-FR"/>
      </w:rPr>
    </w:pPr>
    <w:r w:rsidRPr="00544239">
      <w:rPr>
        <w:rFonts w:ascii="Avenir Light" w:hAnsi="Avenir Light"/>
        <w:color w:val="4472C4"/>
        <w:sz w:val="16"/>
        <w:szCs w:val="16"/>
      </w:rPr>
      <w:t xml:space="preserve">Alliance for Internet of Things Innovation AISBL | </w:t>
    </w:r>
    <w:r w:rsidR="00CC1E1B" w:rsidRPr="00544239">
      <w:rPr>
        <w:rFonts w:ascii="Avenir Light" w:hAnsi="Avenir Light"/>
        <w:color w:val="4472C4"/>
        <w:sz w:val="16"/>
        <w:szCs w:val="16"/>
      </w:rPr>
      <w:t>Avenue Louise 87</w:t>
    </w:r>
    <w:r w:rsidRPr="00544239">
      <w:rPr>
        <w:rFonts w:ascii="Avenir Light" w:hAnsi="Avenir Light"/>
        <w:color w:val="4472C4"/>
        <w:sz w:val="16"/>
        <w:szCs w:val="16"/>
      </w:rPr>
      <w:t>, B-10</w:t>
    </w:r>
    <w:r w:rsidR="00CC1E1B" w:rsidRPr="00544239">
      <w:rPr>
        <w:rFonts w:ascii="Avenir Light" w:hAnsi="Avenir Light"/>
        <w:color w:val="4472C4"/>
        <w:sz w:val="16"/>
        <w:szCs w:val="16"/>
      </w:rPr>
      <w:t>5</w:t>
    </w:r>
    <w:r w:rsidRPr="00544239">
      <w:rPr>
        <w:rFonts w:ascii="Avenir Light" w:hAnsi="Avenir Light"/>
        <w:color w:val="4472C4"/>
        <w:sz w:val="16"/>
        <w:szCs w:val="16"/>
      </w:rPr>
      <w:t xml:space="preserve">0 Brussels, Belgium | </w:t>
    </w:r>
    <w:r w:rsidR="003F1B7B" w:rsidRPr="00544239">
      <w:rPr>
        <w:rFonts w:ascii="Avenir Light" w:hAnsi="Avenir Light"/>
        <w:color w:val="4472C4"/>
        <w:sz w:val="16"/>
        <w:szCs w:val="16"/>
      </w:rPr>
      <w:t>RPM Brussels</w:t>
    </w:r>
    <w:r w:rsidRPr="00544239">
      <w:rPr>
        <w:rFonts w:ascii="Avenir Light" w:hAnsi="Avenir Light"/>
        <w:color w:val="4472C4"/>
        <w:sz w:val="16"/>
        <w:szCs w:val="16"/>
      </w:rPr>
      <w:t xml:space="preserve"> 0663895516</w:t>
    </w:r>
    <w:r w:rsidR="00040C4A" w:rsidRPr="00544239">
      <w:rPr>
        <w:rFonts w:ascii="Avenir Light" w:hAnsi="Avenir Light"/>
        <w:color w:val="4472C4"/>
        <w:sz w:val="16"/>
        <w:szCs w:val="16"/>
      </w:rPr>
      <w:br/>
    </w:r>
    <w:r w:rsidR="00405D8E" w:rsidRPr="00544239">
      <w:rPr>
        <w:rFonts w:ascii="Avenir Light" w:hAnsi="Avenir Light"/>
        <w:noProof/>
        <w:color w:val="4472C4"/>
        <w:sz w:val="16"/>
        <w:szCs w:val="16"/>
        <w:lang w:val="fr-FR"/>
      </w:rPr>
      <w:t xml:space="preserve">Contact: </w:t>
    </w:r>
    <w:hyperlink r:id="rId1" w:history="1">
      <w:r w:rsidR="00405D8E" w:rsidRPr="00544239">
        <w:rPr>
          <w:rStyle w:val="Hyperlink"/>
          <w:rFonts w:ascii="Avenir Light" w:hAnsi="Avenir Light"/>
          <w:noProof/>
          <w:sz w:val="16"/>
          <w:szCs w:val="16"/>
          <w:lang w:val="fr-FR"/>
        </w:rPr>
        <w:t>info@aioti.eu</w:t>
      </w:r>
    </w:hyperlink>
    <w:r w:rsidR="00405D8E" w:rsidRPr="00544239">
      <w:rPr>
        <w:rFonts w:ascii="Avenir Light" w:hAnsi="Avenir Light"/>
        <w:noProof/>
        <w:color w:val="0463C1"/>
        <w:sz w:val="16"/>
        <w:szCs w:val="16"/>
        <w:lang w:val="fr-FR"/>
      </w:rPr>
      <w:t xml:space="preserve"> </w:t>
    </w:r>
    <w:r w:rsidR="00405D8E" w:rsidRPr="00544239">
      <w:rPr>
        <w:rFonts w:ascii="Avenir Light" w:hAnsi="Avenir Light"/>
        <w:noProof/>
        <w:color w:val="4472C4"/>
        <w:sz w:val="16"/>
        <w:szCs w:val="16"/>
        <w:lang w:val="fr-FR"/>
      </w:rPr>
      <w:t xml:space="preserve">| T: +32 (0)2 502 65 80 </w:t>
    </w:r>
    <w:r w:rsidR="00040C4A" w:rsidRPr="00544239">
      <w:rPr>
        <w:rFonts w:ascii="Avenir Light" w:hAnsi="Avenir Light"/>
        <w:noProof/>
        <w:color w:val="4472C4"/>
        <w:sz w:val="16"/>
        <w:szCs w:val="16"/>
        <w:lang w:val="fr-FR"/>
      </w:rPr>
      <w:t xml:space="preserve">| </w:t>
    </w:r>
    <w:r w:rsidR="00405D8E" w:rsidRPr="00544239">
      <w:rPr>
        <w:rFonts w:ascii="Avenir Light" w:hAnsi="Avenir Light"/>
        <w:noProof/>
        <w:color w:val="4472C4"/>
        <w:sz w:val="16"/>
        <w:szCs w:val="16"/>
      </w:rPr>
      <w:t xml:space="preserve">EU Transparency Register: </w:t>
    </w:r>
    <w:hyperlink r:id="rId2" w:history="1">
      <w:r w:rsidR="00405D8E" w:rsidRPr="00405D8E">
        <w:rPr>
          <w:rStyle w:val="Hyperlink"/>
          <w:rFonts w:ascii="Avenir Light" w:hAnsi="Avenir Light"/>
          <w:sz w:val="16"/>
          <w:szCs w:val="16"/>
          <w:shd w:val="clear" w:color="auto" w:fill="FFFFFF"/>
        </w:rPr>
        <w:t>380738729287-22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2E0B8" w14:textId="77777777" w:rsidR="005050A3" w:rsidRDefault="005050A3" w:rsidP="00665D5C">
      <w:r>
        <w:separator/>
      </w:r>
    </w:p>
  </w:footnote>
  <w:footnote w:type="continuationSeparator" w:id="0">
    <w:p w14:paraId="749088AA" w14:textId="77777777" w:rsidR="005050A3" w:rsidRDefault="005050A3" w:rsidP="0066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8386" w14:textId="77777777" w:rsidR="00665D5C" w:rsidRDefault="00665D5C" w:rsidP="00665D5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4A8421" wp14:editId="2ABB9DBD">
          <wp:simplePos x="0" y="0"/>
          <wp:positionH relativeFrom="column">
            <wp:posOffset>-442760</wp:posOffset>
          </wp:positionH>
          <wp:positionV relativeFrom="paragraph">
            <wp:posOffset>-435941</wp:posOffset>
          </wp:positionV>
          <wp:extent cx="7506000" cy="10609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ic-word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6000" cy="106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7983A6" w14:textId="77777777" w:rsidR="00665D5C" w:rsidRDefault="00665D5C" w:rsidP="00665D5C">
    <w:pPr>
      <w:pStyle w:val="Header"/>
    </w:pPr>
  </w:p>
  <w:p w14:paraId="4DBC3439" w14:textId="77777777" w:rsidR="00665D5C" w:rsidRDefault="00665D5C" w:rsidP="00665D5C">
    <w:pPr>
      <w:pStyle w:val="Header"/>
    </w:pPr>
  </w:p>
  <w:p w14:paraId="482C3C08" w14:textId="77777777" w:rsidR="00665D5C" w:rsidRDefault="00665D5C" w:rsidP="00665D5C">
    <w:pPr>
      <w:pStyle w:val="Header"/>
    </w:pPr>
  </w:p>
  <w:p w14:paraId="6407EA20" w14:textId="77777777" w:rsidR="00665D5C" w:rsidRDefault="00665D5C" w:rsidP="00665D5C">
    <w:pPr>
      <w:pStyle w:val="Header"/>
    </w:pPr>
  </w:p>
  <w:p w14:paraId="1EADCB0F" w14:textId="77777777" w:rsidR="00665D5C" w:rsidRDefault="00665D5C" w:rsidP="00665D5C">
    <w:pPr>
      <w:pStyle w:val="Header"/>
    </w:pPr>
  </w:p>
  <w:p w14:paraId="0C53B47A" w14:textId="77777777" w:rsidR="00665D5C" w:rsidRDefault="00665D5C" w:rsidP="00665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762"/>
    <w:multiLevelType w:val="hybridMultilevel"/>
    <w:tmpl w:val="B16E4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F98"/>
    <w:multiLevelType w:val="multilevel"/>
    <w:tmpl w:val="CF8CAC88"/>
    <w:lvl w:ilvl="0">
      <w:start w:val="1"/>
      <w:numFmt w:val="decimal"/>
      <w:lvlText w:val="%1)"/>
      <w:lvlJc w:val="left"/>
      <w:pPr>
        <w:ind w:left="827" w:hanging="348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113" w:hanging="567"/>
      </w:pPr>
      <w:rPr>
        <w:rFonts w:ascii="Helvetica" w:eastAsia="Helvetica" w:hAnsi="Helvetica" w:cs="Helvetica" w:hint="default"/>
        <w:spacing w:val="-2"/>
        <w:w w:val="100"/>
        <w:sz w:val="21"/>
        <w:szCs w:val="21"/>
      </w:rPr>
    </w:lvl>
    <w:lvl w:ilvl="2">
      <w:numFmt w:val="bullet"/>
      <w:lvlText w:val="-"/>
      <w:lvlJc w:val="left"/>
      <w:pPr>
        <w:ind w:left="1538" w:hanging="425"/>
      </w:pPr>
      <w:rPr>
        <w:rFonts w:ascii="Helvetica" w:eastAsia="Helvetica" w:hAnsi="Helvetica" w:cs="Helvetica" w:hint="default"/>
        <w:w w:val="100"/>
        <w:sz w:val="21"/>
        <w:szCs w:val="21"/>
      </w:rPr>
    </w:lvl>
    <w:lvl w:ilvl="3">
      <w:numFmt w:val="bullet"/>
      <w:lvlText w:val="-"/>
      <w:lvlJc w:val="left"/>
      <w:pPr>
        <w:ind w:left="1919" w:hanging="540"/>
      </w:pPr>
      <w:rPr>
        <w:rFonts w:ascii="Helvetica" w:eastAsia="Helvetica" w:hAnsi="Helvetica" w:cs="Helvetica" w:hint="default"/>
        <w:w w:val="100"/>
        <w:sz w:val="21"/>
        <w:szCs w:val="21"/>
      </w:rPr>
    </w:lvl>
    <w:lvl w:ilvl="4">
      <w:numFmt w:val="bullet"/>
      <w:lvlText w:val="•"/>
      <w:lvlJc w:val="left"/>
      <w:pPr>
        <w:ind w:left="1540" w:hanging="540"/>
      </w:pPr>
      <w:rPr>
        <w:rFonts w:hint="default"/>
      </w:rPr>
    </w:lvl>
    <w:lvl w:ilvl="5">
      <w:numFmt w:val="bullet"/>
      <w:lvlText w:val="•"/>
      <w:lvlJc w:val="left"/>
      <w:pPr>
        <w:ind w:left="1920" w:hanging="540"/>
      </w:pPr>
      <w:rPr>
        <w:rFonts w:hint="default"/>
      </w:rPr>
    </w:lvl>
    <w:lvl w:ilvl="6">
      <w:numFmt w:val="bullet"/>
      <w:lvlText w:val="•"/>
      <w:lvlJc w:val="left"/>
      <w:pPr>
        <w:ind w:left="3380" w:hanging="540"/>
      </w:pPr>
      <w:rPr>
        <w:rFonts w:hint="default"/>
      </w:rPr>
    </w:lvl>
    <w:lvl w:ilvl="7">
      <w:numFmt w:val="bullet"/>
      <w:lvlText w:val="•"/>
      <w:lvlJc w:val="left"/>
      <w:pPr>
        <w:ind w:left="4840" w:hanging="540"/>
      </w:pPr>
      <w:rPr>
        <w:rFonts w:hint="default"/>
      </w:rPr>
    </w:lvl>
    <w:lvl w:ilvl="8">
      <w:numFmt w:val="bullet"/>
      <w:lvlText w:val="•"/>
      <w:lvlJc w:val="left"/>
      <w:pPr>
        <w:ind w:left="6300" w:hanging="540"/>
      </w:pPr>
      <w:rPr>
        <w:rFonts w:hint="default"/>
      </w:rPr>
    </w:lvl>
  </w:abstractNum>
  <w:abstractNum w:abstractNumId="2" w15:restartNumberingAfterBreak="0">
    <w:nsid w:val="107B0120"/>
    <w:multiLevelType w:val="multilevel"/>
    <w:tmpl w:val="C69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050B8"/>
    <w:multiLevelType w:val="hybridMultilevel"/>
    <w:tmpl w:val="F804589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68619A6"/>
    <w:multiLevelType w:val="hybridMultilevel"/>
    <w:tmpl w:val="6880611A"/>
    <w:lvl w:ilvl="0" w:tplc="15220C12">
      <w:start w:val="1"/>
      <w:numFmt w:val="bullet"/>
      <w:lvlText w:val=""/>
      <w:lvlJc w:val="left"/>
      <w:pPr>
        <w:ind w:left="1837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1A5108"/>
    <w:multiLevelType w:val="hybridMultilevel"/>
    <w:tmpl w:val="DBA847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2C74"/>
    <w:multiLevelType w:val="hybridMultilevel"/>
    <w:tmpl w:val="00FE8B76"/>
    <w:lvl w:ilvl="0" w:tplc="A42840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31154"/>
    <w:multiLevelType w:val="hybridMultilevel"/>
    <w:tmpl w:val="CA165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E5DA1"/>
    <w:multiLevelType w:val="multilevel"/>
    <w:tmpl w:val="88A22EC8"/>
    <w:lvl w:ilvl="0">
      <w:start w:val="15"/>
      <w:numFmt w:val="decimal"/>
      <w:lvlText w:val="%1"/>
      <w:lvlJc w:val="left"/>
      <w:pPr>
        <w:ind w:left="1000" w:hanging="1000"/>
      </w:pPr>
      <w:rPr>
        <w:rFonts w:hint="default"/>
      </w:rPr>
    </w:lvl>
    <w:lvl w:ilvl="1">
      <w:numFmt w:val="decimalZero"/>
      <w:lvlText w:val="%1.%2"/>
      <w:lvlJc w:val="left"/>
      <w:pPr>
        <w:ind w:left="1000" w:hanging="100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000" w:hanging="1000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1000" w:hanging="10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BF148F3"/>
    <w:multiLevelType w:val="hybridMultilevel"/>
    <w:tmpl w:val="B4966606"/>
    <w:lvl w:ilvl="0" w:tplc="8B3AA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E0574"/>
    <w:multiLevelType w:val="hybridMultilevel"/>
    <w:tmpl w:val="3B5CB198"/>
    <w:lvl w:ilvl="0" w:tplc="BBA436C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94C29"/>
    <w:multiLevelType w:val="hybridMultilevel"/>
    <w:tmpl w:val="F8C8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043C4"/>
    <w:multiLevelType w:val="multilevel"/>
    <w:tmpl w:val="F5DA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9C6659"/>
    <w:multiLevelType w:val="hybridMultilevel"/>
    <w:tmpl w:val="4184B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5016E"/>
    <w:multiLevelType w:val="hybridMultilevel"/>
    <w:tmpl w:val="0C44D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2591D"/>
    <w:multiLevelType w:val="multilevel"/>
    <w:tmpl w:val="D800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9"/>
  </w:num>
  <w:num w:numId="11">
    <w:abstractNumId w:val="9"/>
  </w:num>
  <w:num w:numId="12">
    <w:abstractNumId w:val="7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C"/>
    <w:rsid w:val="00040C4A"/>
    <w:rsid w:val="000A5D5E"/>
    <w:rsid w:val="0014706E"/>
    <w:rsid w:val="00180358"/>
    <w:rsid w:val="00193A5A"/>
    <w:rsid w:val="00217B78"/>
    <w:rsid w:val="00261219"/>
    <w:rsid w:val="00270590"/>
    <w:rsid w:val="0027539B"/>
    <w:rsid w:val="002F7D42"/>
    <w:rsid w:val="003B2FEB"/>
    <w:rsid w:val="003F1B7B"/>
    <w:rsid w:val="00405D8E"/>
    <w:rsid w:val="00443819"/>
    <w:rsid w:val="0049692B"/>
    <w:rsid w:val="004B2A65"/>
    <w:rsid w:val="004B3BFC"/>
    <w:rsid w:val="004C71B1"/>
    <w:rsid w:val="004F23F1"/>
    <w:rsid w:val="005050A3"/>
    <w:rsid w:val="00535D6D"/>
    <w:rsid w:val="00544239"/>
    <w:rsid w:val="00565DC1"/>
    <w:rsid w:val="005E63C9"/>
    <w:rsid w:val="006542C2"/>
    <w:rsid w:val="00662C54"/>
    <w:rsid w:val="00665D5C"/>
    <w:rsid w:val="006A1A55"/>
    <w:rsid w:val="006D30A2"/>
    <w:rsid w:val="006E579B"/>
    <w:rsid w:val="007A2789"/>
    <w:rsid w:val="0080112D"/>
    <w:rsid w:val="00807434"/>
    <w:rsid w:val="00815AA5"/>
    <w:rsid w:val="00895530"/>
    <w:rsid w:val="008A77CE"/>
    <w:rsid w:val="008B2577"/>
    <w:rsid w:val="00924000"/>
    <w:rsid w:val="009F536D"/>
    <w:rsid w:val="00A1259D"/>
    <w:rsid w:val="00A51414"/>
    <w:rsid w:val="00A65D4E"/>
    <w:rsid w:val="00A80F8F"/>
    <w:rsid w:val="00A944F3"/>
    <w:rsid w:val="00AD3275"/>
    <w:rsid w:val="00B666EE"/>
    <w:rsid w:val="00BA0724"/>
    <w:rsid w:val="00BA5585"/>
    <w:rsid w:val="00BF707D"/>
    <w:rsid w:val="00CC1E1B"/>
    <w:rsid w:val="00D3690E"/>
    <w:rsid w:val="00D646F8"/>
    <w:rsid w:val="00EA2BA7"/>
    <w:rsid w:val="00EB213A"/>
    <w:rsid w:val="00F21698"/>
    <w:rsid w:val="00FD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E37A13"/>
  <w15:chartTrackingRefBased/>
  <w15:docId w15:val="{8FF8C5C2-EBAC-774D-81D2-9B62D6A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4E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D5C"/>
    <w:pPr>
      <w:keepNext/>
      <w:keepLines/>
      <w:spacing w:before="240"/>
      <w:outlineLvl w:val="0"/>
    </w:pPr>
    <w:rPr>
      <w:rFonts w:eastAsiaTheme="majorEastAsia" w:cstheme="majorBidi"/>
      <w:color w:val="4472C4" w:themeColor="accent1"/>
      <w:sz w:val="32"/>
      <w:szCs w:val="32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D5C"/>
    <w:pPr>
      <w:keepNext/>
      <w:keepLines/>
      <w:spacing w:before="40"/>
      <w:outlineLvl w:val="1"/>
    </w:pPr>
    <w:rPr>
      <w:rFonts w:eastAsiaTheme="majorEastAsia" w:cstheme="majorBidi"/>
      <w:color w:val="4472C4" w:themeColor="accent1"/>
      <w:sz w:val="26"/>
      <w:szCs w:val="26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D5C"/>
    <w:pPr>
      <w:keepNext/>
      <w:keepLines/>
      <w:spacing w:before="40"/>
      <w:outlineLvl w:val="2"/>
    </w:pPr>
    <w:rPr>
      <w:rFonts w:ascii="Avenir Book" w:eastAsiaTheme="majorEastAsia" w:hAnsi="Avenir Book" w:cstheme="majorBidi"/>
      <w:color w:val="4472C4" w:themeColor="accent1"/>
      <w14:textFill>
        <w14:solidFill>
          <w14:schemeClr w14:val="accent1">
            <w14:lumMod w14:val="50000"/>
            <w14:lumMod w14:val="65000"/>
            <w14:lumOff w14:val="35000"/>
          </w14:schemeClr>
        </w14:solidFill>
      </w14:textFill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D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5C"/>
  </w:style>
  <w:style w:type="paragraph" w:styleId="Footer">
    <w:name w:val="footer"/>
    <w:basedOn w:val="Normal"/>
    <w:link w:val="FooterChar"/>
    <w:uiPriority w:val="99"/>
    <w:unhideWhenUsed/>
    <w:rsid w:val="00665D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5C"/>
  </w:style>
  <w:style w:type="paragraph" w:styleId="NoSpacing">
    <w:name w:val="No Spacing"/>
    <w:uiPriority w:val="1"/>
    <w:qFormat/>
    <w:rsid w:val="00665D5C"/>
    <w:rPr>
      <w:rFonts w:ascii="Avenir Roman" w:hAnsi="Avenir Roman"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665D5C"/>
    <w:rPr>
      <w:rFonts w:ascii="Avenir Roman" w:eastAsiaTheme="majorEastAsia" w:hAnsi="Avenir Roman" w:cstheme="majorBidi"/>
      <w:color w:val="4472C4" w:themeColor="accent1"/>
      <w:sz w:val="32"/>
      <w:szCs w:val="32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665D5C"/>
    <w:rPr>
      <w:rFonts w:ascii="Avenir Roman" w:eastAsiaTheme="majorEastAsia" w:hAnsi="Avenir Roman" w:cstheme="majorBidi"/>
      <w:color w:val="4472C4" w:themeColor="accent1"/>
      <w:sz w:val="26"/>
      <w:szCs w:val="26"/>
      <w14:textFill>
        <w14:solidFill>
          <w14:schemeClr w14:val="accent1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665D5C"/>
    <w:rPr>
      <w:rFonts w:ascii="Avenir Book" w:eastAsiaTheme="majorEastAsia" w:hAnsi="Avenir Book" w:cstheme="majorBidi"/>
      <w:color w:val="4472C4" w:themeColor="accent1"/>
      <w14:textFill>
        <w14:solidFill>
          <w14:schemeClr w14:val="accent1">
            <w14:lumMod w14:val="50000"/>
            <w14:lumMod w14:val="65000"/>
            <w14:lumOff w14:val="35000"/>
          </w14:schemeClr>
        </w14:solidFill>
      </w14:textFill>
    </w:rPr>
  </w:style>
  <w:style w:type="table" w:styleId="TableGrid">
    <w:name w:val="Table Grid"/>
    <w:basedOn w:val="TableNormal"/>
    <w:uiPriority w:val="39"/>
    <w:rsid w:val="000A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D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D8E"/>
    <w:rPr>
      <w:color w:val="605E5C"/>
      <w:shd w:val="clear" w:color="auto" w:fill="E1DFDD"/>
    </w:rPr>
  </w:style>
  <w:style w:type="paragraph" w:styleId="ListParagraph">
    <w:name w:val="List Paragraph"/>
    <w:basedOn w:val="Normal"/>
    <w:autoRedefine/>
    <w:uiPriority w:val="1"/>
    <w:qFormat/>
    <w:rsid w:val="00261219"/>
    <w:pPr>
      <w:widowControl w:val="0"/>
      <w:numPr>
        <w:numId w:val="15"/>
      </w:numPr>
      <w:autoSpaceDE w:val="0"/>
      <w:autoSpaceDN w:val="0"/>
      <w:spacing w:after="80"/>
      <w:ind w:left="714" w:hanging="357"/>
      <w:jc w:val="both"/>
    </w:pPr>
    <w:rPr>
      <w:rFonts w:ascii="Avenir Light" w:hAnsi="Avenir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Users/dfilipovic/Europa%20Insights/1.%20Clients/4-%20AIOTI/Comms/Templates/380738729287-22" TargetMode="External"/><Relationship Id="rId1" Type="http://schemas.openxmlformats.org/officeDocument/2006/relationships/hyperlink" Target="mailto:info@aiot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769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Damir Filipovic</cp:lastModifiedBy>
  <cp:revision>3</cp:revision>
  <dcterms:created xsi:type="dcterms:W3CDTF">2020-07-13T11:38:00Z</dcterms:created>
  <dcterms:modified xsi:type="dcterms:W3CDTF">2020-07-13T11:40:00Z</dcterms:modified>
</cp:coreProperties>
</file>